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0FE38" w14:textId="470F6869" w:rsidR="00770138" w:rsidRPr="00BF598F" w:rsidRDefault="00BF598F" w:rsidP="00BF598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 w:rsidRPr="00BF598F">
        <w:rPr>
          <w:rFonts w:ascii="Times New Roman" w:hAnsi="Times New Roman" w:cs="Times New Roman"/>
          <w:b/>
          <w:bCs/>
          <w:i/>
          <w:iCs/>
          <w:u w:val="single"/>
        </w:rPr>
        <w:t>Annexe</w:t>
      </w: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 n°</w:t>
      </w:r>
      <w:r w:rsidR="00CC649F">
        <w:rPr>
          <w:rFonts w:ascii="Times New Roman" w:hAnsi="Times New Roman" w:cs="Times New Roman"/>
          <w:b/>
          <w:bCs/>
          <w:i/>
          <w:iCs/>
          <w:u w:val="single"/>
        </w:rPr>
        <w:t>9</w:t>
      </w:r>
    </w:p>
    <w:p w14:paraId="72BA05EF" w14:textId="5624B0E9" w:rsidR="00FA13BA" w:rsidRPr="00CC649F" w:rsidRDefault="00CC649F" w:rsidP="00FA13B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bookmarkStart w:id="0" w:name="_Hlk211851415"/>
      <w:r w:rsidRPr="00CC649F">
        <w:rPr>
          <w:rFonts w:ascii="Times New Roman" w:hAnsi="Times New Roman" w:cs="Times New Roman"/>
          <w:b/>
          <w:bCs/>
          <w:i/>
          <w:iCs/>
          <w:u w:val="single"/>
        </w:rPr>
        <w:t xml:space="preserve">Coût </w:t>
      </w:r>
      <w:r w:rsidR="00D27951">
        <w:rPr>
          <w:rFonts w:ascii="Times New Roman" w:hAnsi="Times New Roman" w:cs="Times New Roman"/>
          <w:b/>
          <w:bCs/>
          <w:i/>
          <w:iCs/>
          <w:u w:val="single"/>
        </w:rPr>
        <w:t xml:space="preserve">estimatifs </w:t>
      </w:r>
      <w:r w:rsidR="00FA13BA">
        <w:rPr>
          <w:rFonts w:ascii="Times New Roman" w:hAnsi="Times New Roman" w:cs="Times New Roman"/>
          <w:b/>
          <w:bCs/>
          <w:i/>
          <w:iCs/>
          <w:u w:val="single"/>
        </w:rPr>
        <w:t>et modalités de cadrage</w:t>
      </w:r>
    </w:p>
    <w:p w14:paraId="1590D8BF" w14:textId="60D46CF5" w:rsidR="00F0022F" w:rsidRDefault="00CC649F" w:rsidP="00CC649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 w:rsidRPr="00CC649F">
        <w:rPr>
          <w:rFonts w:ascii="Times New Roman" w:hAnsi="Times New Roman" w:cs="Times New Roman"/>
          <w:b/>
          <w:bCs/>
          <w:i/>
          <w:iCs/>
          <w:u w:val="single"/>
        </w:rPr>
        <w:t xml:space="preserve">des prestations sécurité </w:t>
      </w:r>
      <w:bookmarkEnd w:id="0"/>
      <w:r w:rsidR="001B7328">
        <w:rPr>
          <w:rFonts w:ascii="Times New Roman" w:hAnsi="Times New Roman" w:cs="Times New Roman"/>
          <w:b/>
          <w:bCs/>
          <w:i/>
          <w:iCs/>
          <w:u w:val="single"/>
        </w:rPr>
        <w:t>incendie</w:t>
      </w:r>
    </w:p>
    <w:p w14:paraId="1C30BEA7" w14:textId="77777777" w:rsidR="008A52FA" w:rsidRDefault="008A52FA" w:rsidP="00CC649F">
      <w:pPr>
        <w:spacing w:after="0" w:line="240" w:lineRule="auto"/>
        <w:rPr>
          <w:rFonts w:ascii="Times New Roman" w:hAnsi="Times New Roman" w:cs="Times New Roman"/>
        </w:rPr>
      </w:pPr>
    </w:p>
    <w:p w14:paraId="746D38E2" w14:textId="197442BB" w:rsidR="00724A09" w:rsidRDefault="008A52FA" w:rsidP="00CC649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 prix sont indiqués hors révision des prix</w:t>
      </w:r>
    </w:p>
    <w:p w14:paraId="40D0A6AD" w14:textId="77777777" w:rsidR="00724A09" w:rsidRDefault="00724A09" w:rsidP="00CC649F">
      <w:pPr>
        <w:spacing w:after="0" w:line="240" w:lineRule="auto"/>
        <w:rPr>
          <w:rFonts w:ascii="Times New Roman" w:hAnsi="Times New Roman" w:cs="Times New Roman"/>
        </w:rPr>
      </w:pPr>
    </w:p>
    <w:p w14:paraId="523CCEBD" w14:textId="77777777" w:rsidR="00724A09" w:rsidRDefault="00724A09" w:rsidP="00CC649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749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1720"/>
        <w:gridCol w:w="2678"/>
      </w:tblGrid>
      <w:tr w:rsidR="00724A09" w:rsidRPr="00CC649F" w14:paraId="6D249E06" w14:textId="77777777" w:rsidTr="00E85F2A">
        <w:trPr>
          <w:trHeight w:val="885"/>
        </w:trPr>
        <w:tc>
          <w:tcPr>
            <w:tcW w:w="31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C914C" w14:textId="77777777" w:rsidR="00E85F2A" w:rsidRDefault="00724A09" w:rsidP="00E85F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C649F">
              <w:rPr>
                <w:rFonts w:ascii="Times New Roman" w:hAnsi="Times New Roman" w:cs="Times New Roman"/>
                <w:b/>
                <w:bCs/>
              </w:rPr>
              <w:t>Désignation de la prestation</w:t>
            </w:r>
            <w:r w:rsidR="00E85F2A">
              <w:rPr>
                <w:rFonts w:ascii="Times New Roman" w:hAnsi="Times New Roman" w:cs="Times New Roman"/>
                <w:b/>
                <w:bCs/>
              </w:rPr>
              <w:t> :</w:t>
            </w:r>
          </w:p>
          <w:p w14:paraId="2A9EE520" w14:textId="619E0ED9" w:rsidR="00724A09" w:rsidRPr="00CC649F" w:rsidRDefault="00E85F2A" w:rsidP="00E85F2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5F2A">
              <w:rPr>
                <w:rFonts w:ascii="Times New Roman" w:hAnsi="Times New Roman" w:cs="Times New Roman"/>
                <w:b/>
                <w:bCs/>
                <w:u w:val="single"/>
              </w:rPr>
              <w:t>Agent de sécurité incendie</w:t>
            </w:r>
          </w:p>
        </w:tc>
        <w:tc>
          <w:tcPr>
            <w:tcW w:w="1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8B7D2" w14:textId="7786D24B" w:rsidR="00724A09" w:rsidRPr="00CC649F" w:rsidRDefault="00781F98" w:rsidP="0072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649F">
              <w:rPr>
                <w:rFonts w:ascii="Times New Roman" w:hAnsi="Times New Roman" w:cs="Times New Roman"/>
                <w:b/>
                <w:bCs/>
              </w:rPr>
              <w:t>Unité</w:t>
            </w:r>
          </w:p>
        </w:tc>
        <w:tc>
          <w:tcPr>
            <w:tcW w:w="2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0B9CC" w14:textId="71C1CE5E" w:rsidR="00724A09" w:rsidRPr="00CC649F" w:rsidRDefault="00724A09" w:rsidP="0072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649F">
              <w:rPr>
                <w:rFonts w:ascii="Times New Roman" w:hAnsi="Times New Roman" w:cs="Times New Roman"/>
                <w:b/>
                <w:bCs/>
              </w:rPr>
              <w:t>Prix unitaire en € HT</w:t>
            </w:r>
            <w:r w:rsidR="00E85F2A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</w:tr>
      <w:tr w:rsidR="007650C2" w:rsidRPr="00CC649F" w14:paraId="57495B6B" w14:textId="77777777" w:rsidTr="00781F98">
        <w:trPr>
          <w:trHeight w:val="255"/>
        </w:trPr>
        <w:tc>
          <w:tcPr>
            <w:tcW w:w="31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12394" w14:textId="195A3BFA" w:rsidR="007650C2" w:rsidRPr="00CC649F" w:rsidRDefault="00E85F2A" w:rsidP="00724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Jour</w:t>
            </w:r>
            <w:r w:rsidRPr="00CC649F">
              <w:rPr>
                <w:rFonts w:ascii="Times New Roman" w:hAnsi="Times New Roman" w:cs="Times New Roman"/>
              </w:rPr>
              <w:t xml:space="preserve"> </w:t>
            </w:r>
            <w:r w:rsidR="007650C2" w:rsidRPr="00CC649F">
              <w:rPr>
                <w:rFonts w:ascii="Times New Roman" w:hAnsi="Times New Roman" w:cs="Times New Roman"/>
              </w:rPr>
              <w:t>semaine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EC173" w14:textId="0AE0A36E" w:rsidR="007650C2" w:rsidRPr="00CC649F" w:rsidRDefault="007650C2" w:rsidP="00724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50C2">
              <w:rPr>
                <w:rFonts w:ascii="Times New Roman" w:hAnsi="Times New Roman" w:cs="Times New Roman"/>
              </w:rPr>
              <w:t>Heure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04D12" w14:textId="1F1918A3" w:rsidR="007650C2" w:rsidRPr="00CC649F" w:rsidRDefault="007650C2" w:rsidP="00724A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650C2">
              <w:rPr>
                <w:rFonts w:ascii="Times New Roman" w:hAnsi="Times New Roman" w:cs="Times New Roman"/>
              </w:rPr>
              <w:t>Entre 18 et 21€</w:t>
            </w:r>
          </w:p>
        </w:tc>
      </w:tr>
      <w:tr w:rsidR="00724A09" w:rsidRPr="00CC649F" w14:paraId="37284A7A" w14:textId="77777777" w:rsidTr="00781F98">
        <w:trPr>
          <w:trHeight w:val="255"/>
        </w:trPr>
        <w:tc>
          <w:tcPr>
            <w:tcW w:w="31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82B45" w14:textId="3EA96F1F" w:rsidR="00724A09" w:rsidRPr="00CC649F" w:rsidRDefault="00E85F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Nuit</w:t>
            </w:r>
            <w:r w:rsidR="00724A09" w:rsidRPr="00CC649F">
              <w:rPr>
                <w:rFonts w:ascii="Times New Roman" w:hAnsi="Times New Roman" w:cs="Times New Roman"/>
              </w:rPr>
              <w:t xml:space="preserve"> semaine</w:t>
            </w:r>
            <w:r w:rsidR="00724A09">
              <w:rPr>
                <w:rFonts w:ascii="Times New Roman" w:hAnsi="Times New Roman" w:cs="Times New Roman"/>
              </w:rPr>
              <w:t>*</w:t>
            </w:r>
            <w:r w:rsidR="00CB7093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90CBA4" w14:textId="77777777" w:rsidR="00724A09" w:rsidRPr="00CC649F" w:rsidRDefault="0072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649F">
              <w:rPr>
                <w:rFonts w:ascii="Times New Roman" w:hAnsi="Times New Roman" w:cs="Times New Roman"/>
              </w:rPr>
              <w:t>Heure</w:t>
            </w:r>
          </w:p>
        </w:tc>
        <w:tc>
          <w:tcPr>
            <w:tcW w:w="2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0FBCA" w14:textId="20F269C5" w:rsidR="00724A09" w:rsidRPr="00CC649F" w:rsidRDefault="007650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Entre 20 et 25</w:t>
            </w:r>
            <w:r w:rsidR="00724A09" w:rsidRPr="00CC649F">
              <w:rPr>
                <w:rFonts w:ascii="Times New Roman" w:hAnsi="Times New Roman" w:cs="Times New Roman"/>
              </w:rPr>
              <w:t xml:space="preserve"> €</w:t>
            </w:r>
          </w:p>
        </w:tc>
      </w:tr>
      <w:tr w:rsidR="00724A09" w:rsidRPr="00CC649F" w14:paraId="10908941" w14:textId="77777777" w:rsidTr="00781F98">
        <w:trPr>
          <w:trHeight w:val="255"/>
        </w:trPr>
        <w:tc>
          <w:tcPr>
            <w:tcW w:w="31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ED308" w14:textId="08A6685D" w:rsidR="00724A09" w:rsidRPr="00CC649F" w:rsidRDefault="00E85F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Jour</w:t>
            </w:r>
            <w:r w:rsidRPr="00CC649F">
              <w:rPr>
                <w:rFonts w:ascii="Times New Roman" w:hAnsi="Times New Roman" w:cs="Times New Roman"/>
              </w:rPr>
              <w:t xml:space="preserve"> </w:t>
            </w:r>
            <w:r w:rsidR="00724A09" w:rsidRPr="00CC649F">
              <w:rPr>
                <w:rFonts w:ascii="Times New Roman" w:hAnsi="Times New Roman" w:cs="Times New Roman"/>
              </w:rPr>
              <w:t>Week</w:t>
            </w:r>
            <w:r w:rsidR="007650C2">
              <w:rPr>
                <w:rFonts w:ascii="Times New Roman" w:hAnsi="Times New Roman" w:cs="Times New Roman"/>
              </w:rPr>
              <w:t>-</w:t>
            </w:r>
            <w:r w:rsidR="00724A09" w:rsidRPr="00CC649F">
              <w:rPr>
                <w:rFonts w:ascii="Times New Roman" w:hAnsi="Times New Roman" w:cs="Times New Roman"/>
              </w:rPr>
              <w:t>end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2BBB1" w14:textId="7732F3CD" w:rsidR="00724A09" w:rsidRPr="00CC649F" w:rsidRDefault="0072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Heure</w:t>
            </w:r>
          </w:p>
        </w:tc>
        <w:tc>
          <w:tcPr>
            <w:tcW w:w="2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72A5B" w14:textId="71A9F718" w:rsidR="00724A09" w:rsidRPr="00781F98" w:rsidRDefault="00D27951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27951">
              <w:rPr>
                <w:rFonts w:ascii="Times New Roman" w:hAnsi="Times New Roman" w:cs="Times New Roman"/>
              </w:rPr>
              <w:t xml:space="preserve">Entre 22 et 26 </w:t>
            </w:r>
            <w:r>
              <w:rPr>
                <w:rFonts w:ascii="Times New Roman" w:hAnsi="Times New Roman" w:cs="Times New Roman"/>
              </w:rPr>
              <w:t>€</w:t>
            </w:r>
          </w:p>
        </w:tc>
      </w:tr>
      <w:tr w:rsidR="00724A09" w:rsidRPr="00F0022F" w14:paraId="6A5D027D" w14:textId="77777777" w:rsidTr="00781F98">
        <w:trPr>
          <w:trHeight w:val="255"/>
        </w:trPr>
        <w:tc>
          <w:tcPr>
            <w:tcW w:w="31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D6A74" w14:textId="140DEC90" w:rsidR="00724A09" w:rsidRPr="00D27951" w:rsidRDefault="00E85F2A" w:rsidP="0072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7951">
              <w:rPr>
                <w:rFonts w:ascii="Times New Roman" w:hAnsi="Times New Roman" w:cs="Times New Roman"/>
              </w:rPr>
              <w:t xml:space="preserve">Nuit </w:t>
            </w:r>
            <w:r w:rsidR="00724A09" w:rsidRPr="00D27951">
              <w:rPr>
                <w:rFonts w:ascii="Times New Roman" w:hAnsi="Times New Roman" w:cs="Times New Roman"/>
              </w:rPr>
              <w:t>Week</w:t>
            </w:r>
            <w:r w:rsidR="007650C2" w:rsidRPr="00D27951">
              <w:rPr>
                <w:rFonts w:ascii="Times New Roman" w:hAnsi="Times New Roman" w:cs="Times New Roman"/>
              </w:rPr>
              <w:t>-</w:t>
            </w:r>
            <w:r w:rsidR="00724A09" w:rsidRPr="00D27951">
              <w:rPr>
                <w:rFonts w:ascii="Times New Roman" w:hAnsi="Times New Roman" w:cs="Times New Roman"/>
              </w:rPr>
              <w:t>end</w:t>
            </w:r>
            <w:r w:rsidRPr="00D27951">
              <w:rPr>
                <w:rFonts w:ascii="Times New Roman" w:hAnsi="Times New Roman" w:cs="Times New Roman"/>
              </w:rPr>
              <w:t>***</w:t>
            </w:r>
          </w:p>
        </w:tc>
        <w:tc>
          <w:tcPr>
            <w:tcW w:w="172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9B404" w14:textId="168BB382" w:rsidR="00724A09" w:rsidRPr="00D27951" w:rsidRDefault="00724A09" w:rsidP="0072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7951">
              <w:rPr>
                <w:rFonts w:ascii="Times New Roman" w:hAnsi="Times New Roman" w:cs="Times New Roman"/>
              </w:rPr>
              <w:t>Heure</w:t>
            </w:r>
          </w:p>
        </w:tc>
        <w:tc>
          <w:tcPr>
            <w:tcW w:w="26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BC90F" w14:textId="4F1B9EDA" w:rsidR="00724A09" w:rsidRPr="00D27951" w:rsidRDefault="00D27951" w:rsidP="00724A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7951">
              <w:rPr>
                <w:rFonts w:ascii="Times New Roman" w:hAnsi="Times New Roman" w:cs="Times New Roman"/>
              </w:rPr>
              <w:t>Entre 24 et 28 €</w:t>
            </w:r>
          </w:p>
        </w:tc>
      </w:tr>
    </w:tbl>
    <w:p w14:paraId="3E1D326A" w14:textId="77777777" w:rsidR="00724A09" w:rsidRPr="00F0022F" w:rsidRDefault="00724A09" w:rsidP="00CC649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397791A" w14:textId="00AB2196" w:rsidR="00E85F2A" w:rsidRPr="00D27951" w:rsidRDefault="00E85F2A" w:rsidP="00CB7093">
      <w:pPr>
        <w:spacing w:after="0" w:line="240" w:lineRule="auto"/>
        <w:rPr>
          <w:rFonts w:ascii="Times New Roman" w:hAnsi="Times New Roman" w:cs="Times New Roman"/>
        </w:rPr>
      </w:pPr>
      <w:r w:rsidRPr="00D27951">
        <w:rPr>
          <w:rFonts w:ascii="Times New Roman" w:hAnsi="Times New Roman" w:cs="Times New Roman"/>
        </w:rPr>
        <w:t>* Prix selon le marché de sécurité incendie en vigueur pour les locaux du Concédant</w:t>
      </w:r>
    </w:p>
    <w:p w14:paraId="20A59870" w14:textId="01200018" w:rsidR="00724A09" w:rsidRPr="00D27951" w:rsidRDefault="00E85F2A" w:rsidP="00CB709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27951">
        <w:rPr>
          <w:rFonts w:ascii="Times New Roman" w:hAnsi="Times New Roman" w:cs="Times New Roman"/>
        </w:rPr>
        <w:t>*</w:t>
      </w:r>
      <w:r w:rsidR="00CB7093" w:rsidRPr="00D27951">
        <w:rPr>
          <w:rFonts w:ascii="Times New Roman" w:hAnsi="Times New Roman" w:cs="Times New Roman"/>
        </w:rPr>
        <w:t xml:space="preserve">*Semaine du lundi au </w:t>
      </w:r>
      <w:r w:rsidR="0003544A" w:rsidRPr="00D27951">
        <w:rPr>
          <w:rFonts w:ascii="Times New Roman" w:hAnsi="Times New Roman" w:cs="Times New Roman"/>
        </w:rPr>
        <w:t>vendre</w:t>
      </w:r>
      <w:r w:rsidRPr="00D27951">
        <w:rPr>
          <w:rFonts w:ascii="Times New Roman" w:hAnsi="Times New Roman" w:cs="Times New Roman"/>
        </w:rPr>
        <w:t>di</w:t>
      </w:r>
    </w:p>
    <w:p w14:paraId="23A0BC13" w14:textId="121FA2E4" w:rsidR="00724A09" w:rsidRPr="00F0022F" w:rsidRDefault="00724A09" w:rsidP="00CC649F">
      <w:pPr>
        <w:spacing w:after="0" w:line="240" w:lineRule="auto"/>
        <w:rPr>
          <w:rFonts w:ascii="Times New Roman" w:hAnsi="Times New Roman" w:cs="Times New Roman"/>
        </w:rPr>
      </w:pPr>
      <w:r w:rsidRPr="00D27951">
        <w:rPr>
          <w:rFonts w:ascii="Times New Roman" w:hAnsi="Times New Roman" w:cs="Times New Roman"/>
        </w:rPr>
        <w:t>*</w:t>
      </w:r>
      <w:r w:rsidR="00E85F2A" w:rsidRPr="00D27951">
        <w:rPr>
          <w:rFonts w:ascii="Times New Roman" w:hAnsi="Times New Roman" w:cs="Times New Roman"/>
        </w:rPr>
        <w:t>*</w:t>
      </w:r>
      <w:r w:rsidR="00CB7093" w:rsidRPr="00D27951">
        <w:rPr>
          <w:rFonts w:ascii="Times New Roman" w:hAnsi="Times New Roman" w:cs="Times New Roman"/>
        </w:rPr>
        <w:t>*</w:t>
      </w:r>
      <w:r w:rsidRPr="00D27951">
        <w:rPr>
          <w:rFonts w:ascii="Times New Roman" w:hAnsi="Times New Roman" w:cs="Times New Roman"/>
        </w:rPr>
        <w:t>Heures de nuit applicables de 21h à 6H</w:t>
      </w:r>
    </w:p>
    <w:p w14:paraId="52DD53E9" w14:textId="77777777" w:rsidR="00724A09" w:rsidRPr="00F0022F" w:rsidRDefault="00724A09" w:rsidP="00CC649F">
      <w:pPr>
        <w:spacing w:after="0" w:line="240" w:lineRule="auto"/>
        <w:rPr>
          <w:rFonts w:ascii="Times New Roman" w:hAnsi="Times New Roman" w:cs="Times New Roman"/>
        </w:rPr>
      </w:pPr>
    </w:p>
    <w:p w14:paraId="07223016" w14:textId="55D6BF90" w:rsidR="00CC649F" w:rsidRPr="00F0022F" w:rsidRDefault="00F0022F" w:rsidP="007650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022F">
        <w:rPr>
          <w:rFonts w:ascii="Times New Roman" w:hAnsi="Times New Roman"/>
        </w:rPr>
        <w:t xml:space="preserve">Le Concessionnaire fera parvenir au minimum 15 (quinze) jours à l’avance ses besoins par un bon de demande de prestation </w:t>
      </w:r>
      <w:r w:rsidRPr="007650C2">
        <w:rPr>
          <w:rFonts w:ascii="Times New Roman" w:hAnsi="Times New Roman"/>
        </w:rPr>
        <w:t xml:space="preserve">auprès du service </w:t>
      </w:r>
      <w:r w:rsidR="007650C2" w:rsidRPr="007650C2">
        <w:rPr>
          <w:rFonts w:ascii="Times New Roman" w:hAnsi="Times New Roman"/>
        </w:rPr>
        <w:t>des Moyens Généraux</w:t>
      </w:r>
      <w:r w:rsidR="007650C2">
        <w:rPr>
          <w:rFonts w:ascii="Times New Roman" w:hAnsi="Times New Roman"/>
        </w:rPr>
        <w:t xml:space="preserve"> </w:t>
      </w:r>
      <w:r w:rsidRPr="00F0022F">
        <w:rPr>
          <w:rFonts w:ascii="Times New Roman" w:hAnsi="Times New Roman"/>
        </w:rPr>
        <w:t xml:space="preserve">de la CCINCA indiquant le nom de la manifestation, le jour, les horaires d’intervention. Le prestataire sera tenu de remplir le registre d’entrées/sorties du </w:t>
      </w:r>
      <w:r>
        <w:rPr>
          <w:rFonts w:ascii="Times New Roman" w:hAnsi="Times New Roman"/>
        </w:rPr>
        <w:t>C</w:t>
      </w:r>
      <w:r w:rsidRPr="00F0022F">
        <w:rPr>
          <w:rFonts w:ascii="Times New Roman" w:hAnsi="Times New Roman"/>
        </w:rPr>
        <w:t xml:space="preserve">oncessionnaire et respecter le </w:t>
      </w:r>
      <w:r w:rsidR="003060D3" w:rsidRPr="00F0022F">
        <w:rPr>
          <w:rFonts w:ascii="Times New Roman" w:hAnsi="Times New Roman"/>
        </w:rPr>
        <w:t xml:space="preserve">Règlement </w:t>
      </w:r>
      <w:r w:rsidR="003060D3">
        <w:rPr>
          <w:rFonts w:ascii="Times New Roman" w:hAnsi="Times New Roman"/>
        </w:rPr>
        <w:t xml:space="preserve">de </w:t>
      </w:r>
      <w:r w:rsidRPr="00F0022F">
        <w:rPr>
          <w:rFonts w:ascii="Times New Roman" w:hAnsi="Times New Roman"/>
        </w:rPr>
        <w:t xml:space="preserve">fonctionnement </w:t>
      </w:r>
      <w:r w:rsidR="003060D3">
        <w:rPr>
          <w:rFonts w:ascii="Times New Roman" w:hAnsi="Times New Roman"/>
        </w:rPr>
        <w:t>applicable</w:t>
      </w:r>
      <w:r w:rsidRPr="00F0022F">
        <w:rPr>
          <w:rFonts w:ascii="Times New Roman" w:hAnsi="Times New Roman"/>
        </w:rPr>
        <w:t>.</w:t>
      </w:r>
    </w:p>
    <w:p w14:paraId="459B7589" w14:textId="77777777" w:rsidR="00CC649F" w:rsidRPr="00CC649F" w:rsidRDefault="00CC649F" w:rsidP="00CC649F">
      <w:pPr>
        <w:spacing w:after="0" w:line="240" w:lineRule="auto"/>
        <w:rPr>
          <w:rFonts w:ascii="Times New Roman" w:hAnsi="Times New Roman" w:cs="Times New Roman"/>
        </w:rPr>
      </w:pPr>
    </w:p>
    <w:sectPr w:rsidR="00CC649F" w:rsidRPr="00CC6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02ABC"/>
    <w:multiLevelType w:val="hybridMultilevel"/>
    <w:tmpl w:val="30CE9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57591"/>
    <w:multiLevelType w:val="hybridMultilevel"/>
    <w:tmpl w:val="DBDC38AA"/>
    <w:lvl w:ilvl="0" w:tplc="9AFC4F82">
      <w:start w:val="20"/>
      <w:numFmt w:val="bullet"/>
      <w:pStyle w:val="Listepuces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9890CC">
      <w:numFmt w:val="bullet"/>
      <w:lvlText w:val="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811EB"/>
    <w:multiLevelType w:val="hybridMultilevel"/>
    <w:tmpl w:val="6F3003D6"/>
    <w:lvl w:ilvl="0" w:tplc="966C430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229503">
    <w:abstractNumId w:val="0"/>
  </w:num>
  <w:num w:numId="2" w16cid:durableId="1084183799">
    <w:abstractNumId w:val="2"/>
  </w:num>
  <w:num w:numId="3" w16cid:durableId="138891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8F"/>
    <w:rsid w:val="0003544A"/>
    <w:rsid w:val="00166469"/>
    <w:rsid w:val="001B7328"/>
    <w:rsid w:val="00266D9B"/>
    <w:rsid w:val="003060D3"/>
    <w:rsid w:val="0034074B"/>
    <w:rsid w:val="00576667"/>
    <w:rsid w:val="00724A09"/>
    <w:rsid w:val="007650C2"/>
    <w:rsid w:val="00770138"/>
    <w:rsid w:val="00781F98"/>
    <w:rsid w:val="00883BAD"/>
    <w:rsid w:val="008A52FA"/>
    <w:rsid w:val="00AF468C"/>
    <w:rsid w:val="00B43B26"/>
    <w:rsid w:val="00BA669B"/>
    <w:rsid w:val="00BC0D73"/>
    <w:rsid w:val="00BF598F"/>
    <w:rsid w:val="00CB7093"/>
    <w:rsid w:val="00CC649F"/>
    <w:rsid w:val="00D27951"/>
    <w:rsid w:val="00E85F2A"/>
    <w:rsid w:val="00EF1679"/>
    <w:rsid w:val="00F0022F"/>
    <w:rsid w:val="00F76672"/>
    <w:rsid w:val="00FA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6224"/>
  <w15:chartTrackingRefBased/>
  <w15:docId w15:val="{16AB569A-C32D-4050-8725-4C9D7E06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F59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59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59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59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F59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F59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F59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F59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F59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F59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F59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F59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F598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F598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F598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F598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F598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F598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F59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59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59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F59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F59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F59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F598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F598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F59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F598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F598F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semiHidden/>
    <w:unhideWhenUsed/>
    <w:rsid w:val="00F0022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F0022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0022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02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022F"/>
    <w:rPr>
      <w:b/>
      <w:bCs/>
      <w:sz w:val="20"/>
      <w:szCs w:val="20"/>
    </w:rPr>
  </w:style>
  <w:style w:type="paragraph" w:styleId="Listepuces">
    <w:name w:val="List Bullet"/>
    <w:basedOn w:val="Normal"/>
    <w:qFormat/>
    <w:rsid w:val="003060D3"/>
    <w:pPr>
      <w:numPr>
        <w:numId w:val="3"/>
      </w:numPr>
      <w:spacing w:before="120" w:after="120" w:line="276" w:lineRule="auto"/>
      <w:ind w:left="0" w:firstLine="0"/>
      <w:jc w:val="both"/>
    </w:pPr>
    <w:rPr>
      <w:rFonts w:ascii="Arial" w:eastAsia="Arial" w:hAnsi="Arial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CCINCA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TAGHDJIAN Sandrine</dc:creator>
  <cp:keywords/>
  <dc:description/>
  <cp:lastModifiedBy>MESSINA Christelle</cp:lastModifiedBy>
  <cp:revision>1</cp:revision>
  <dcterms:created xsi:type="dcterms:W3CDTF">2025-10-20T13:22:00Z</dcterms:created>
  <dcterms:modified xsi:type="dcterms:W3CDTF">2025-11-12T11:09:00Z</dcterms:modified>
</cp:coreProperties>
</file>